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34"/>
          <w:szCs w:val="34"/>
        </w:rPr>
        <w:t xml:space="preserve">Jak się sprzeciwić budowie linii 400 kV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Dolina Raduni • Borowo • gmina Kartuzy — instrukcja i strategia dla mieszkańców</w:t>
      </w:r>
    </w:p>
    <w:p>
      <w:pPr>
        <w:pStyle w:val="Heading1"/>
        <w:spacing w:after="120" w:before="26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1. O co chodzi (stan faktyczny)</w:t>
      </w:r>
    </w:p>
    <w:p>
      <w:pPr>
        <w:spacing w:after="1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Polskie Sieci Elektroenergetyczne S.A. (PSE) budują linię najwyższych napięć 400 kV relacji Choczewo – Gdańsk Przyjaźń o długości ok. 90 km, przechodzącą przez 10 gmin (Choczewo, Gniewino, Kartuzy, Linia, Luzino, Łęczyce, Przodkowo, Somonino, Szemud, Żukowo). Linia ma wyprowadzać moc z morskich farm wiatrowych do krajowego systemu elektroenergetycznego. To jedna z czterech linii planowanych ze stacji Choczewo.</w:t>
      </w:r>
    </w:p>
    <w:p>
      <w:pPr>
        <w:spacing w:after="1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Dla mieszkańców rejonu Borowa w gminie Kartuzy najbardziej dotkliwe jest to, że napowietrzna linia z wysokimi słupami przecina wyjątkowo cenny krajobraz doliny rzeki Raduni, w sąsiedztwie rezerwatu przyrody „Jar Rzeki Raduni” i Kaszubskiego Parku Krajobrazowego. Skutki to trwała zmiana krajobrazu, utrata walorów turystycznych, wpływ na przyrodę oraz spadek wartości nieruchomości.</w:t>
      </w:r>
    </w:p>
    <w:p>
      <w:pPr>
        <w:pStyle w:val="Heading1"/>
        <w:spacing w:after="120" w:before="26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2. Stan prawny — mówmy uczciwie</w:t>
      </w:r>
    </w:p>
    <w:p>
      <w:pPr>
        <w:spacing w:after="14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Według informacji inwestora dla linii Choczewo – Gdańsk Przyjaźń wydano już wszystkie decyzje: o środowiskowych uwarunkowaniach, lokalizacyjną oraz pozwolenie na budowę, a budowa jest zaawansowana (słupy stoją, trwają prace naciągowe; zakończenie planowane na 2028 r.).</w:t>
      </w:r>
    </w:p>
    <w:p>
      <w:pPr>
        <w:spacing w:after="1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Co to oznacza w praktyce: zatrzymanie tego konkretnego, budowanego odcinka jest bardzo trudne. Prawomocne decyzje administracyjne można wzruszyć tylko w trybach nadzwyczajnych (wznowienie postępowania — art. 145 KPA, stwierdzenie nieważności — art. 156 KPA), które mają ścisłe przesłanki i terminy i zwykle wymagają pomocy prawnika. Dlatego nie obiecujemy, że pisma „cofną” budowę.</w:t>
      </w:r>
    </w:p>
    <w:p>
      <w:pPr>
        <w:spacing w:after="1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Gdzie realnie jest pole do działania: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kolejne etapy i pozostałe linie ze stacji Choczewo — tam, gdzie nie ma jeszcze ostatecznych decyzji, można wnosić o korekty przebiegu i skablowanie;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działania łagodzące — skablowanie odcinków eksponowanych, kompensacja przyrodnicza, zwiększenie odległości od zabudowy;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odszkodowania i służebność przesyłu — realne pieniądze dla właścicieli nieruchomości;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presja publiczna i polityczna — media, radni, posłowie, samorząd województwa;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udokumentowany sprzeciw społeczny — buduje pozycję na przyszłość i przy kolejnych inwestycjach.</w:t>
      </w:r>
    </w:p>
    <w:p>
      <w:pPr>
        <w:pStyle w:val="Heading1"/>
        <w:spacing w:after="120" w:before="26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3. Realne cele kampanii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Wstrzymanie lub zmiana przebiegu kolejnych etapów / pozostałych linii ze stacji Choczewo.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Nagłośnienie sprawy i zbudowanie presji medialnej oraz politycznej.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Wymuszenie rzetelnych konsultacji i informacji.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Uczciwe odszkodowania i wynagrodzenia za służebność przesyłu.</w:t>
      </w:r>
    </w:p>
    <w:p>
      <w:pPr>
        <w:pStyle w:val="Heading1"/>
        <w:spacing w:after="120" w:before="26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4. Które pismo do kogo</w:t>
      </w:r>
    </w:p>
    <w:p>
      <w:pPr>
        <w:spacing w:after="1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Nie musisz wysyłać wszystkich pism. Wybierz te, które pasują do Twojej sytuacji. Kolejność sugerowana: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01 Petycja do PSE — główny sprzeciw i żądania wobec inwestora.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02 Pismo do Burmistrza i Rady Miejskiej w Kartuzach — mobilizacja samorządu gminy.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03 Wniosek/skarga do Wojewody Pomorskiego — organ prowadzący postępowania lokalizacyjne.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04 Wniosek do RDOŚ w Gdańsku — ochrona przyrody, kontrola warunków środowiskowych.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05 Pismo do Marszałka Województwa — ochrona Kaszubskiego Parku Krajobrazowego.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06 Wniosek do posła o interpelację — presja polityczna.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07 List otwarty do mediów — nagłośnienie.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08 Wniosek o informację publiczną — zdobądź dokumenty (trasa, decyzje, raport, warianty).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09 Pismo ws. odszkodowania i służebności — jeśli linia dotyka Twojej działki.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10 Lista poparcia — zbieraj podpisy pod petycją zbiorową.</w:t>
      </w:r>
    </w:p>
    <w:p>
      <w:pPr>
        <w:pStyle w:val="Heading1"/>
        <w:spacing w:after="120" w:before="26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5. Jak wysyłać (zasady formalne)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Uzupełnij wszystkie pola w nawiasach [ ] i wykropkowane oraz podpisz się czytelnie.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Wyślij listem poleconym za potwierdzeniem odbioru albo przez ePUAP / skrzynkę e-Doręczeń — zachowaj dowód nadania.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Możesz też złożyć osobiście w kancelarii urzędu — poproś o prezentatę (pieczątkę z datą) na kopii.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Zachowuj kopie wszystkich pism i odpowiedzi — to Twoja dokumentacja.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Terminy odpowiedzi: informacja publiczna do 14 dni; petycja do 3 miesięcy; skargi/wnioski (KPA) do 1 miesiąca.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Im więcej indywidualnych pism od różnych osób, tym większa siła oddziaływania — zachęcaj sąsiadów.</w:t>
      </w:r>
    </w:p>
    <w:p>
      <w:pPr>
        <w:pStyle w:val="Heading1"/>
        <w:spacing w:after="120" w:before="26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6. Sugerowany harmonogram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Tydzień 1–2: wniosek o informację publiczną (08) + petycja do PSE (01); rozpocznij zbiórkę podpisów (10).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Tydzień 2–3: pisma do gminy (02), wojewody (03), RDOŚ (04), marszałka (05).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Tydzień 3–4: list otwarty do mediów (07) + wniosek do posła (06); nagłośnienie w social media.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 bieżąco: pisma odszkodowawcze (09) dla właścicieli działek; monitoruj odpowiedzi i terminy.</w:t>
      </w:r>
    </w:p>
    <w:p>
      <w:pPr>
        <w:pStyle w:val="Heading1"/>
        <w:spacing w:after="120" w:before="26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7. Zastrzeżenie</w:t>
      </w:r>
    </w:p>
    <w:p>
      <w:pPr>
        <w:spacing w:after="1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To są wzory ogólne i materiał informacyjny, a nie porada prawna. W sprawach majątkowych (odszkodowania, służebność) oraz przy próbie wzruszenia ostatecznych decyzji warto skonsultować się z radcą prawnym / adwokatem lub rzeczoznawcą majątkowym. Adresy urzędów należy zweryfikować w ich BIP przed wysyłką.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2026-08-03T15:04:59.199Z</dcterms:created>
  <dcterms:modified xsi:type="dcterms:W3CDTF">2026-08-03T15:04:59.199Z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