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 xml:space="preserve">Wszystko zależy od intencji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Samorząd i osoby decyzyjne mają realną siłę w sprawie linii 400 kV.</w:t>
      </w:r>
    </w:p>
    <w:p>
      <w:pPr>
        <w:spacing w:after="160" w:before="140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6"/>
          <w:szCs w:val="26"/>
        </w:rPr>
        <w:t xml:space="preserve">Można. Ale trzeba chcieć.</w:t>
      </w:r>
    </w:p>
    <w:p>
      <w:pPr>
        <w:pBdr>
          <w:left w:val="single" w:color="D4213D" w:sz="18" w:space="6"/>
        </w:pBdr>
        <w:shd w:fill="F2F4F7" w:val="clear"/>
        <w:spacing w:after="14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WAŻNE: Przykłady poniżej pochodzą z ogólnej wiedzy o głośnych konfliktach wokół linii najwyższych napięć w Polsce i mają charakter poglądowy. Przed publicznym powołaniem się na konkretny przypadek zweryfikuj szczegóły (nazwy gmin, uchwały, daty, rozstrzygnięcia) w wiarygodnych źródłach — w BIP gminy, w komunikatach PSE i w mediach.</w:t>
      </w:r>
    </w:p>
    <w:p>
      <w:pPr>
        <w:pStyle w:val="Heading1"/>
        <w:spacing w:after="10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Najważniejszy wniosek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Kiedy patrzy się na inne miejsca w Polsce, widać jedną rzecz wyraźnie: to nie jest tak, że „nic się nie da”. Tam, gdzie samorząd i lokalni liderzy chcieli działać — działali, i to skutecznie. Tam, gdzie machnęli ręką i uznali, że decyzja i tak zapadła „na górze” — nie działo się nic, a mieszkańcy zostawali sami.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Różnica między tymi miejscami nie leży w prawie ani w geografii. Leży w intencji. To samo prawo, te same procedury, ten sam inwestor — a zupełnie inny wynik, zależnie od tego, czy komuś naprawdę zależało. Dlatego pytanie do gminy Kartuzy i do lokalnych decydentów nie brzmi „czy można coś zrobić”, tylko „czy chcecie to zrobić”.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Bierność też jest decyzją. Milczenie gminy nie jest neutralne — jest opowiedzeniem się za tym, żeby nic nie zmieniać. Mieszkańcy mają prawo tego oczekiwać i tak to rozliczać.</w:t>
      </w:r>
    </w:p>
    <w:p>
      <w:pPr>
        <w:pStyle w:val="Heading1"/>
        <w:spacing w:after="10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Najgłośniejszy przykład: linia 400 kV Kozienice – Ołtarzew (Mazowsze)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Budowa tej linii na zachód i południe od Warszawy wywołała jeden z najdłuższych i najsilniejszych konfliktów społecznych wokół infrastruktury przesyłowej w Polsce. Kluczowe jest to, że mieszkańcy nie zostali sami — po ich stronie stanęły samorządy gmin na trasie. I właśnie dlatego ta sprawa jest dziś punktem odniesienia.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Gdy samorząd chciał — sięgał po realne narzędzia: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oficjalne stanowiska i uchwały rad gmin wyrażające sprzeciw wobec przebiegu;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zaskarżanie decyzji do sądów administracyjnych;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żądanie korekt trasy, większych odległości od zabudowy i rozwiązań ograniczających oddziaływanie;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wspólne występowanie kilku gmin i mieszkańców — co wielokrotnie zwiększało siłę nacisku.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Efektem wieloletniej, konsekwentnej presji były mediacje, korekty i dodatkowe uzgodnienia. To najlepszy dowód, że determinacja mieszkańców wsparta wolą samorządu potrafi realnie zmienić kształt inwestycji.</w:t>
      </w:r>
    </w:p>
    <w:p>
      <w:pPr>
        <w:pStyle w:val="Heading1"/>
        <w:spacing w:after="10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Powtarzalny schemat w całej Polsce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Linia 400 kV Ostrołęka – Stanisławów (Mazowsze) — protesty mieszkańców i sprzeciwy gmin wobec przebiegu przez tereny zabudowane i cenne przyrodniczo.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Kolejne inwestycje liniowe w Polsce centralnej — ten sam wzorzec: rady gmin przyjmują stanowiska, mieszkańcy zakładają komitety i stowarzyszenia, strony negocjują korekty.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Wspólny mianownik: tam, gdzie gmina jasno stanęła po stronie mieszkańców, dawała im realne wsparcie i legitymację — a inwestor musiał się z tym liczyć. Tam, gdzie gminy zabrakło, mieszkańcy walczyli w pojedynkę.</w:t>
      </w:r>
    </w:p>
    <w:p>
      <w:pPr>
        <w:pStyle w:val="Heading1"/>
        <w:spacing w:after="10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Kto realnie ma siłę — i może jej użyć, jeśli zechce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Gmina (burmistrz i rada) —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może przyjąć uchwałę/stanowisko, wystąpić do inwestora i wojewody, wejść jako strona do postępowań, zorganizować mieszkańców. To pierwszy i najważniejszy sojusznik.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Wojewoda —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prowadzi postępowania lokalizacyjne dla linii przesyłowych; jego decyzje i sposób ich prowadzenia mają bezpośredni wpływ na przebieg.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Marszałek i samorząd województwa —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odpowiadają za parki krajobrazowe i politykę przestrzenną regionu; mogą stanąć w obronie krajobrazu Kaszub.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Posłowie —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mogą złożyć interpelację, zażądać wyjaśnień, nagłośnić sprawę na forum krajowym.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RDOŚ —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kontroluje realizację warunków środowiskowych i ochronę przyrody.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Media i organizacje (ekolodzy, prawnicy, Kaszubi) —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budują presję i wyrównują szanse mieszkańców wobec inwestora.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Każdy z tych podmiotów ma narzędzia. Żadne z nich nie zadziała samo z siebie. Zadziała wtedy, gdy ktoś zechce ich użyć — i gdy mieszkańcy będą tego stanowczo oczekiwać.</w:t>
      </w:r>
    </w:p>
    <w:p>
      <w:pPr>
        <w:pStyle w:val="Heading1"/>
        <w:spacing w:after="100" w:before="260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Jak to wykorzystać w rozmowie z gminą Kartuzy</w:t>
      </w:r>
    </w:p>
    <w:p>
      <w:pPr>
        <w:spacing w:after="1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Postaw sprawę wprost: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inne samorządy w Polsce nie ograniczały się do liczenia wpływów z podatku — realnie broniły mieszkańców;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narzędzia są sprawdzone i dostępne (uchwała, pisma, udział w postępowaniach) — korzystały z nich inne rady;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brak działania to też wybór — i tak zostanie zapamiętany przez mieszkańców;</w:t>
      </w:r>
    </w:p>
    <w:p>
      <w:pPr>
        <w:pStyle w:val="ListParagraph"/>
        <w:numPr>
          <w:ilvl w:val="0"/>
          <w:numId w:val="1"/>
        </w:numPr>
        <w:spacing w:after="70" w:line="288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nie prosimy o cud, tylko o intencję: żeby gmina chciała stanąć po naszej stronie i użyła tego, co ma.</w:t>
      </w:r>
    </w:p>
    <w:p>
      <w:pPr>
        <w:spacing w:after="160" w:before="140"/>
        <w:jc w:val="center"/>
      </w:pPr>
      <w:r>
        <w:rPr>
          <w:rFonts w:ascii="Times New Roman" w:cs="Times New Roman" w:eastAsia="Times New Roman" w:hAnsi="Times New Roman"/>
          <w:b/>
          <w:bCs/>
          <w:i/>
          <w:iCs/>
          <w:sz w:val="26"/>
          <w:szCs w:val="26"/>
        </w:rPr>
        <w:t xml:space="preserve">Nie pytamy, czy się da. Pytamy, czy chcecie.</w:t>
      </w:r>
    </w:p>
    <w:p>
      <w:pPr>
        <w:pBdr>
          <w:left w:val="single" w:color="D4213D" w:sz="18" w:space="6"/>
        </w:pBdr>
        <w:shd w:fill="F2F4F7" w:val="clear"/>
        <w:spacing w:after="14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Podpowiedź: w piśmie 02 (do Burmistrza i Rady) oraz 08 (informacja publiczna) poproś wprost o wskazanie, jakie stanowisko gmina zajęła i jakie działania podjęła — oraz zaproponuj podjęcie uchwały wzorem innych gmin. Do publicznego wystąpienia dobierz jeden, dobrze zweryfikowany przykład i podaj źródło.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2026-08-03T15:19:23.570Z</dcterms:created>
  <dcterms:modified xsi:type="dcterms:W3CDTF">2026-08-03T15:19:23.570Z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